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AD2" w:rsidRPr="002A5AD2" w:rsidRDefault="002A5AD2" w:rsidP="002A5AD2">
      <w:pPr>
        <w:shd w:val="clear" w:color="auto" w:fill="FFFFFF"/>
        <w:spacing w:after="12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  <w:lang w:eastAsia="ru-RU"/>
        </w:rPr>
      </w:pPr>
      <w:r w:rsidRPr="002A5AD2"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  <w:lang w:eastAsia="ru-RU"/>
        </w:rPr>
        <w:t>Перечень отраслей, которые получат господдержку, снова расширяется</w:t>
      </w:r>
    </w:p>
    <w:p w:rsidR="002A5AD2" w:rsidRPr="002A5AD2" w:rsidRDefault="002A5AD2" w:rsidP="002A5AD2">
      <w:pPr>
        <w:shd w:val="clear" w:color="auto" w:fill="FFFFFF"/>
        <w:spacing w:after="150" w:line="266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2A5AD2">
        <w:rPr>
          <w:rFonts w:ascii="Arial" w:eastAsia="Times New Roman" w:hAnsi="Arial" w:cs="Arial"/>
          <w:noProof/>
          <w:color w:val="666666"/>
          <w:sz w:val="27"/>
          <w:szCs w:val="27"/>
          <w:lang w:eastAsia="ru-RU"/>
        </w:rPr>
        <w:drawing>
          <wp:inline distT="0" distB="0" distL="0" distR="0">
            <wp:extent cx="2667000" cy="1743075"/>
            <wp:effectExtent l="0" t="0" r="0" b="9525"/>
            <wp:docPr id="1" name="Рисунок 1" descr="http://storage.consultant.ru/ondb/thumbs/202004/19/Fgk2vw_U-z-JnqK3g_yVOlzEUqUJ6jfw.280x183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consultant.ru/ondb/thumbs/202004/19/Fgk2vw_U-z-JnqK3g_yVOlzEUqUJ6jfw.280x183.jp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AD2" w:rsidRPr="002A5AD2" w:rsidRDefault="002A5AD2" w:rsidP="002A5AD2">
      <w:pPr>
        <w:shd w:val="clear" w:color="auto" w:fill="FFFFFF"/>
        <w:spacing w:after="0" w:line="320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2A5AD2">
        <w:rPr>
          <w:rFonts w:ascii="Arial" w:eastAsia="Times New Roman" w:hAnsi="Arial" w:cs="Arial"/>
          <w:color w:val="666666"/>
          <w:sz w:val="27"/>
          <w:szCs w:val="27"/>
          <w:bdr w:val="none" w:sz="0" w:space="0" w:color="auto" w:frame="1"/>
          <w:lang w:eastAsia="ru-RU"/>
        </w:rPr>
        <w:t>Опубликованы </w:t>
      </w:r>
      <w:hyperlink r:id="rId5" w:history="1">
        <w:r w:rsidRPr="002A5AD2">
          <w:rPr>
            <w:rFonts w:ascii="Arial" w:eastAsia="Times New Roman" w:hAnsi="Arial" w:cs="Arial"/>
            <w:color w:val="1A0DAB"/>
            <w:sz w:val="27"/>
            <w:szCs w:val="27"/>
            <w:u w:val="single"/>
            <w:bdr w:val="none" w:sz="0" w:space="0" w:color="auto" w:frame="1"/>
            <w:lang w:eastAsia="ru-RU"/>
          </w:rPr>
          <w:t>поправки</w:t>
        </w:r>
      </w:hyperlink>
      <w:r w:rsidRPr="002A5AD2">
        <w:rPr>
          <w:rFonts w:ascii="Arial" w:eastAsia="Times New Roman" w:hAnsi="Arial" w:cs="Arial"/>
          <w:color w:val="666666"/>
          <w:sz w:val="27"/>
          <w:szCs w:val="27"/>
          <w:bdr w:val="none" w:sz="0" w:space="0" w:color="auto" w:frame="1"/>
          <w:lang w:eastAsia="ru-RU"/>
        </w:rPr>
        <w:t> к </w:t>
      </w:r>
      <w:hyperlink r:id="rId6" w:history="1">
        <w:r w:rsidRPr="002A5AD2">
          <w:rPr>
            <w:rFonts w:ascii="Arial" w:eastAsia="Times New Roman" w:hAnsi="Arial" w:cs="Arial"/>
            <w:color w:val="1A0DAB"/>
            <w:sz w:val="27"/>
            <w:szCs w:val="27"/>
            <w:u w:val="single"/>
            <w:bdr w:val="none" w:sz="0" w:space="0" w:color="auto" w:frame="1"/>
            <w:lang w:eastAsia="ru-RU"/>
          </w:rPr>
          <w:t>постановлению N 434</w:t>
        </w:r>
      </w:hyperlink>
      <w:r w:rsidRPr="002A5AD2">
        <w:rPr>
          <w:rFonts w:ascii="Arial" w:eastAsia="Times New Roman" w:hAnsi="Arial" w:cs="Arial"/>
          <w:color w:val="666666"/>
          <w:sz w:val="27"/>
          <w:szCs w:val="27"/>
          <w:bdr w:val="none" w:sz="0" w:space="0" w:color="auto" w:frame="1"/>
          <w:lang w:eastAsia="ru-RU"/>
        </w:rPr>
        <w:t>, которым утвержден </w:t>
      </w:r>
      <w:hyperlink r:id="rId7" w:history="1">
        <w:r w:rsidRPr="002A5AD2">
          <w:rPr>
            <w:rFonts w:ascii="Arial" w:eastAsia="Times New Roman" w:hAnsi="Arial" w:cs="Arial"/>
            <w:color w:val="1A0DAB"/>
            <w:sz w:val="27"/>
            <w:szCs w:val="27"/>
            <w:u w:val="single"/>
            <w:bdr w:val="none" w:sz="0" w:space="0" w:color="auto" w:frame="1"/>
            <w:lang w:eastAsia="ru-RU"/>
          </w:rPr>
          <w:t>перечень</w:t>
        </w:r>
      </w:hyperlink>
      <w:r w:rsidRPr="002A5AD2">
        <w:rPr>
          <w:rFonts w:ascii="Arial" w:eastAsia="Times New Roman" w:hAnsi="Arial" w:cs="Arial"/>
          <w:color w:val="666666"/>
          <w:sz w:val="27"/>
          <w:szCs w:val="27"/>
          <w:bdr w:val="none" w:sz="0" w:space="0" w:color="auto" w:frame="1"/>
          <w:lang w:eastAsia="ru-RU"/>
        </w:rPr>
        <w:t> наиболее пострадавших отраслей российской экономики. Они вступят в силу 28 апреля.</w:t>
      </w:r>
    </w:p>
    <w:p w:rsidR="002A5AD2" w:rsidRPr="002A5AD2" w:rsidRDefault="002A5AD2" w:rsidP="002A5AD2">
      <w:pPr>
        <w:shd w:val="clear" w:color="auto" w:fill="FFFFFF"/>
        <w:spacing w:after="0" w:line="320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2A5AD2">
        <w:rPr>
          <w:rFonts w:ascii="Arial" w:eastAsia="Times New Roman" w:hAnsi="Arial" w:cs="Arial"/>
          <w:color w:val="666666"/>
          <w:sz w:val="27"/>
          <w:szCs w:val="27"/>
          <w:bdr w:val="none" w:sz="0" w:space="0" w:color="auto" w:frame="1"/>
          <w:lang w:eastAsia="ru-RU"/>
        </w:rPr>
        <w:t>Перечень дополняется, в частности, различными видами розничной торговли, включая торговлю автомобилями, электроникой, мебелью и иными видами непродовольственных товаров.</w:t>
      </w:r>
      <w:bookmarkStart w:id="0" w:name="anchor_1"/>
      <w:bookmarkEnd w:id="0"/>
    </w:p>
    <w:p w:rsidR="002A5AD2" w:rsidRPr="002A5AD2" w:rsidRDefault="002A5AD2" w:rsidP="002A5AD2">
      <w:pPr>
        <w:pBdr>
          <w:bottom w:val="dashed" w:sz="6" w:space="0" w:color="auto"/>
        </w:pBdr>
        <w:shd w:val="clear" w:color="auto" w:fill="FFFFFF"/>
        <w:spacing w:line="320" w:lineRule="atLeast"/>
        <w:textAlignment w:val="baseline"/>
        <w:rPr>
          <w:rFonts w:ascii="Arial" w:eastAsia="Times New Roman" w:hAnsi="Arial" w:cs="Arial"/>
          <w:color w:val="1A0DAB"/>
          <w:spacing w:val="-1"/>
          <w:sz w:val="27"/>
          <w:szCs w:val="27"/>
          <w:lang w:eastAsia="ru-RU"/>
        </w:rPr>
      </w:pPr>
      <w:r w:rsidRPr="002A5AD2">
        <w:rPr>
          <w:rFonts w:ascii="Arial" w:eastAsia="Times New Roman" w:hAnsi="Arial" w:cs="Arial"/>
          <w:color w:val="1A0DAB"/>
          <w:spacing w:val="-1"/>
          <w:sz w:val="27"/>
          <w:szCs w:val="27"/>
          <w:lang w:eastAsia="ru-RU"/>
        </w:rPr>
        <w:t>Полный список новых отраслей</w:t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2"/>
        <w:gridCol w:w="4458"/>
      </w:tblGrid>
      <w:tr w:rsidR="002A5AD2" w:rsidRPr="002A5AD2" w:rsidTr="002A5AD2">
        <w:trPr>
          <w:tblHeader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5AD2" w:rsidRPr="002A5AD2" w:rsidRDefault="002A5AD2" w:rsidP="002A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Вид деятельности</w:t>
            </w:r>
          </w:p>
        </w:tc>
        <w:tc>
          <w:tcPr>
            <w:tcW w:w="10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5AD2" w:rsidRPr="002A5AD2" w:rsidRDefault="002A5AD2" w:rsidP="002A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Код по ОКВЭД</w:t>
            </w:r>
          </w:p>
        </w:tc>
      </w:tr>
      <w:tr w:rsidR="002A5AD2" w:rsidRPr="002A5AD2" w:rsidTr="002A5A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5AD2" w:rsidRPr="002A5AD2" w:rsidRDefault="002A5AD2" w:rsidP="002A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5AD2" w:rsidRPr="002A5AD2" w:rsidRDefault="002A5AD2" w:rsidP="002A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2A5AD2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45.11.2</w:t>
              </w:r>
            </w:hyperlink>
          </w:p>
        </w:tc>
      </w:tr>
      <w:tr w:rsidR="002A5AD2" w:rsidRPr="002A5AD2" w:rsidTr="002A5A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5AD2" w:rsidRPr="002A5AD2" w:rsidRDefault="002A5AD2" w:rsidP="002A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5AD2" w:rsidRPr="002A5AD2" w:rsidRDefault="002A5AD2" w:rsidP="002A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2A5AD2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45.11.3</w:t>
              </w:r>
            </w:hyperlink>
          </w:p>
        </w:tc>
      </w:tr>
      <w:tr w:rsidR="002A5AD2" w:rsidRPr="002A5AD2" w:rsidTr="002A5A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5AD2" w:rsidRPr="002A5AD2" w:rsidRDefault="002A5AD2" w:rsidP="002A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Торговля розничная прочими автотранспортными средствами, кроме пассажирских, в 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5AD2" w:rsidRPr="002A5AD2" w:rsidRDefault="002A5AD2" w:rsidP="002A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2A5AD2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45.19.2</w:t>
              </w:r>
            </w:hyperlink>
          </w:p>
        </w:tc>
      </w:tr>
      <w:tr w:rsidR="002A5AD2" w:rsidRPr="002A5AD2" w:rsidTr="002A5A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5AD2" w:rsidRPr="002A5AD2" w:rsidRDefault="002A5AD2" w:rsidP="002A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Торговля розничная прочими автотранспортными средствами, кроме пассажирских, прочая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5AD2" w:rsidRPr="002A5AD2" w:rsidRDefault="002A5AD2" w:rsidP="002A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2A5AD2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45.19.3</w:t>
              </w:r>
            </w:hyperlink>
          </w:p>
        </w:tc>
      </w:tr>
      <w:tr w:rsidR="002A5AD2" w:rsidRPr="002A5AD2" w:rsidTr="002A5A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5AD2" w:rsidRPr="002A5AD2" w:rsidRDefault="002A5AD2" w:rsidP="002A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5AD2" w:rsidRPr="002A5AD2" w:rsidRDefault="002A5AD2" w:rsidP="002A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2A5AD2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45.32</w:t>
              </w:r>
            </w:hyperlink>
          </w:p>
        </w:tc>
      </w:tr>
      <w:tr w:rsidR="002A5AD2" w:rsidRPr="002A5AD2" w:rsidTr="002A5A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5AD2" w:rsidRPr="002A5AD2" w:rsidRDefault="002A5AD2" w:rsidP="002A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5AD2" w:rsidRPr="002A5AD2" w:rsidRDefault="002A5AD2" w:rsidP="002A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2A5AD2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45.40.2</w:t>
              </w:r>
            </w:hyperlink>
          </w:p>
        </w:tc>
      </w:tr>
      <w:tr w:rsidR="002A5AD2" w:rsidRPr="002A5AD2" w:rsidTr="002A5A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5AD2" w:rsidRPr="002A5AD2" w:rsidRDefault="002A5AD2" w:rsidP="002A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5AD2" w:rsidRPr="002A5AD2" w:rsidRDefault="002A5AD2" w:rsidP="002A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2A5AD2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45.40.3</w:t>
              </w:r>
            </w:hyperlink>
          </w:p>
        </w:tc>
      </w:tr>
      <w:tr w:rsidR="002A5AD2" w:rsidRPr="002A5AD2" w:rsidTr="002A5AD2">
        <w:tc>
          <w:tcPr>
            <w:tcW w:w="4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5AD2" w:rsidRPr="002A5AD2" w:rsidRDefault="002A5AD2" w:rsidP="002A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46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5AD2" w:rsidRPr="002A5AD2" w:rsidRDefault="002A5AD2" w:rsidP="002A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2A5AD2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47.19.1</w:t>
              </w:r>
            </w:hyperlink>
          </w:p>
        </w:tc>
      </w:tr>
      <w:tr w:rsidR="002A5AD2" w:rsidRPr="002A5AD2" w:rsidTr="002A5AD2">
        <w:tc>
          <w:tcPr>
            <w:tcW w:w="4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5AD2" w:rsidRPr="002A5AD2" w:rsidRDefault="002A5AD2" w:rsidP="002A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Деятельность универсальных магазинов, торгующих товарами общего ассортимента</w:t>
            </w:r>
          </w:p>
        </w:tc>
        <w:tc>
          <w:tcPr>
            <w:tcW w:w="46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5AD2" w:rsidRPr="002A5AD2" w:rsidRDefault="002A5AD2" w:rsidP="002A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2A5AD2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47.19.2</w:t>
              </w:r>
            </w:hyperlink>
          </w:p>
        </w:tc>
      </w:tr>
      <w:tr w:rsidR="002A5AD2" w:rsidRPr="002A5AD2" w:rsidTr="002A5AD2">
        <w:tc>
          <w:tcPr>
            <w:tcW w:w="4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5AD2" w:rsidRPr="002A5AD2" w:rsidRDefault="002A5AD2" w:rsidP="002A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46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5AD2" w:rsidRPr="002A5AD2" w:rsidRDefault="002A5AD2" w:rsidP="002A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2A5AD2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47.4</w:t>
              </w:r>
            </w:hyperlink>
          </w:p>
        </w:tc>
      </w:tr>
      <w:tr w:rsidR="002A5AD2" w:rsidRPr="002A5AD2" w:rsidTr="002A5AD2">
        <w:tc>
          <w:tcPr>
            <w:tcW w:w="4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5AD2" w:rsidRPr="002A5AD2" w:rsidRDefault="002A5AD2" w:rsidP="002A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46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5AD2" w:rsidRPr="002A5AD2" w:rsidRDefault="002A5AD2" w:rsidP="002A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2A5AD2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47.5</w:t>
              </w:r>
            </w:hyperlink>
          </w:p>
        </w:tc>
      </w:tr>
      <w:tr w:rsidR="002A5AD2" w:rsidRPr="002A5AD2" w:rsidTr="002A5AD2">
        <w:tc>
          <w:tcPr>
            <w:tcW w:w="4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5AD2" w:rsidRPr="002A5AD2" w:rsidRDefault="002A5AD2" w:rsidP="002A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46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5AD2" w:rsidRPr="002A5AD2" w:rsidRDefault="002A5AD2" w:rsidP="002A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2A5AD2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47.6</w:t>
              </w:r>
            </w:hyperlink>
          </w:p>
        </w:tc>
      </w:tr>
      <w:tr w:rsidR="002A5AD2" w:rsidRPr="002A5AD2" w:rsidTr="002A5AD2">
        <w:tc>
          <w:tcPr>
            <w:tcW w:w="4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5AD2" w:rsidRPr="002A5AD2" w:rsidRDefault="002A5AD2" w:rsidP="002A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Торговля розничная прочими товарами в специализированных магазинах</w:t>
            </w:r>
          </w:p>
        </w:tc>
        <w:tc>
          <w:tcPr>
            <w:tcW w:w="46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5AD2" w:rsidRPr="002A5AD2" w:rsidRDefault="002A5AD2" w:rsidP="002A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2A5AD2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47.7</w:t>
              </w:r>
            </w:hyperlink>
          </w:p>
        </w:tc>
      </w:tr>
      <w:tr w:rsidR="002A5AD2" w:rsidRPr="002A5AD2" w:rsidTr="002A5AD2">
        <w:tc>
          <w:tcPr>
            <w:tcW w:w="4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5AD2" w:rsidRPr="002A5AD2" w:rsidRDefault="002A5AD2" w:rsidP="002A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46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5AD2" w:rsidRPr="002A5AD2" w:rsidRDefault="002A5AD2" w:rsidP="002A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2A5AD2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47.82</w:t>
              </w:r>
            </w:hyperlink>
          </w:p>
        </w:tc>
      </w:tr>
      <w:tr w:rsidR="002A5AD2" w:rsidRPr="002A5AD2" w:rsidTr="002A5AD2">
        <w:tc>
          <w:tcPr>
            <w:tcW w:w="4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5AD2" w:rsidRPr="002A5AD2" w:rsidRDefault="002A5AD2" w:rsidP="002A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46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5AD2" w:rsidRPr="002A5AD2" w:rsidRDefault="002A5AD2" w:rsidP="002A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2A5AD2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47.89</w:t>
              </w:r>
            </w:hyperlink>
          </w:p>
        </w:tc>
      </w:tr>
      <w:tr w:rsidR="002A5AD2" w:rsidRPr="002A5AD2" w:rsidTr="002A5AD2">
        <w:tc>
          <w:tcPr>
            <w:tcW w:w="4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5AD2" w:rsidRPr="002A5AD2" w:rsidRDefault="002A5AD2" w:rsidP="002A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Деятельность музеев</w:t>
            </w:r>
          </w:p>
        </w:tc>
        <w:tc>
          <w:tcPr>
            <w:tcW w:w="46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5AD2" w:rsidRPr="002A5AD2" w:rsidRDefault="002A5AD2" w:rsidP="002A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2A5AD2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91.02</w:t>
              </w:r>
            </w:hyperlink>
          </w:p>
        </w:tc>
      </w:tr>
      <w:tr w:rsidR="002A5AD2" w:rsidRPr="002A5AD2" w:rsidTr="002A5AD2">
        <w:tc>
          <w:tcPr>
            <w:tcW w:w="4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5AD2" w:rsidRPr="002A5AD2" w:rsidRDefault="002A5AD2" w:rsidP="002A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Деятельность зоопарков</w:t>
            </w:r>
          </w:p>
        </w:tc>
        <w:tc>
          <w:tcPr>
            <w:tcW w:w="46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5AD2" w:rsidRPr="002A5AD2" w:rsidRDefault="002A5AD2" w:rsidP="002A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2A5AD2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91.04.1</w:t>
              </w:r>
            </w:hyperlink>
          </w:p>
        </w:tc>
      </w:tr>
    </w:tbl>
    <w:p w:rsidR="002A5AD2" w:rsidRPr="002A5AD2" w:rsidRDefault="002A5AD2" w:rsidP="002A5AD2">
      <w:pPr>
        <w:shd w:val="clear" w:color="auto" w:fill="FFFFFF"/>
        <w:spacing w:line="320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2A5AD2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Кроме того, поправки предусматривают </w:t>
      </w:r>
      <w:r w:rsidRPr="002A5AD2">
        <w:rPr>
          <w:rFonts w:ascii="Arial" w:eastAsia="Times New Roman" w:hAnsi="Arial" w:cs="Arial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принципиально важное дополнение</w:t>
      </w:r>
      <w:r w:rsidRPr="002A5AD2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. Благодаря оговорке "в том числе", которая </w:t>
      </w:r>
      <w:hyperlink r:id="rId25" w:history="1">
        <w:r w:rsidRPr="002A5AD2">
          <w:rPr>
            <w:rFonts w:ascii="Arial" w:eastAsia="Times New Roman" w:hAnsi="Arial" w:cs="Arial"/>
            <w:color w:val="1A0DAB"/>
            <w:sz w:val="27"/>
            <w:szCs w:val="27"/>
            <w:u w:val="single"/>
            <w:bdr w:val="none" w:sz="0" w:space="0" w:color="auto" w:frame="1"/>
            <w:lang w:eastAsia="ru-RU"/>
          </w:rPr>
          <w:t>вносится</w:t>
        </w:r>
      </w:hyperlink>
      <w:r w:rsidRPr="002A5AD2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 в </w:t>
      </w:r>
      <w:hyperlink r:id="rId26" w:history="1">
        <w:r w:rsidRPr="002A5AD2">
          <w:rPr>
            <w:rFonts w:ascii="Arial" w:eastAsia="Times New Roman" w:hAnsi="Arial" w:cs="Arial"/>
            <w:color w:val="1A0DAB"/>
            <w:sz w:val="27"/>
            <w:szCs w:val="27"/>
            <w:u w:val="single"/>
            <w:bdr w:val="none" w:sz="0" w:space="0" w:color="auto" w:frame="1"/>
            <w:lang w:eastAsia="ru-RU"/>
          </w:rPr>
          <w:t>п. 2</w:t>
        </w:r>
      </w:hyperlink>
      <w:r w:rsidRPr="002A5AD2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 постановления N 434, перечень пострадавших отраслей может применяться не только в рамках </w:t>
      </w:r>
      <w:hyperlink r:id="rId27" w:history="1">
        <w:r w:rsidRPr="002A5AD2">
          <w:rPr>
            <w:rFonts w:ascii="Arial" w:eastAsia="Times New Roman" w:hAnsi="Arial" w:cs="Arial"/>
            <w:color w:val="1A0DAB"/>
            <w:sz w:val="27"/>
            <w:szCs w:val="27"/>
            <w:u w:val="single"/>
            <w:bdr w:val="none" w:sz="0" w:space="0" w:color="auto" w:frame="1"/>
            <w:lang w:eastAsia="ru-RU"/>
          </w:rPr>
          <w:t>поддержки заемщиков</w:t>
        </w:r>
      </w:hyperlink>
      <w:r w:rsidRPr="002A5AD2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, но и при реализации других мер, например </w:t>
      </w:r>
      <w:hyperlink r:id="rId28" w:history="1">
        <w:r w:rsidRPr="002A5AD2">
          <w:rPr>
            <w:rFonts w:ascii="Arial" w:eastAsia="Times New Roman" w:hAnsi="Arial" w:cs="Arial"/>
            <w:color w:val="1A0DAB"/>
            <w:sz w:val="27"/>
            <w:szCs w:val="27"/>
            <w:u w:val="single"/>
            <w:bdr w:val="none" w:sz="0" w:space="0" w:color="auto" w:frame="1"/>
            <w:lang w:eastAsia="ru-RU"/>
          </w:rPr>
          <w:t>налоговых</w:t>
        </w:r>
      </w:hyperlink>
      <w:r w:rsidRPr="002A5AD2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 и </w:t>
      </w:r>
      <w:hyperlink r:id="rId29" w:history="1">
        <w:r w:rsidRPr="002A5AD2">
          <w:rPr>
            <w:rFonts w:ascii="Arial" w:eastAsia="Times New Roman" w:hAnsi="Arial" w:cs="Arial"/>
            <w:color w:val="1A0DAB"/>
            <w:sz w:val="27"/>
            <w:szCs w:val="27"/>
            <w:u w:val="single"/>
            <w:bdr w:val="none" w:sz="0" w:space="0" w:color="auto" w:frame="1"/>
            <w:lang w:eastAsia="ru-RU"/>
          </w:rPr>
          <w:t>арендных</w:t>
        </w:r>
      </w:hyperlink>
      <w:r w:rsidRPr="002A5AD2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 каникул.</w:t>
      </w:r>
    </w:p>
    <w:p w:rsidR="002A5AD2" w:rsidRPr="002A5AD2" w:rsidRDefault="002A5AD2" w:rsidP="002A5AD2">
      <w:pPr>
        <w:spacing w:after="0" w:line="240" w:lineRule="auto"/>
        <w:ind w:left="269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hyperlink r:id="rId30" w:history="1">
        <w:r w:rsidRPr="002A5AD2">
          <w:rPr>
            <w:rFonts w:ascii="Arial" w:eastAsia="Times New Roman" w:hAnsi="Arial" w:cs="Arial"/>
            <w:color w:val="1A0DAB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 Правительства РФ от 18.04.2020 N 540</w:t>
        </w:r>
      </w:hyperlink>
    </w:p>
    <w:p w:rsidR="005275A3" w:rsidRDefault="005275A3">
      <w:bookmarkStart w:id="1" w:name="_GoBack"/>
      <w:bookmarkEnd w:id="1"/>
    </w:p>
    <w:sectPr w:rsidR="00527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D2"/>
    <w:rsid w:val="002A5AD2"/>
    <w:rsid w:val="0052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D280A-B89D-46FA-8693-E15E1346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5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5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5AD2"/>
    <w:rPr>
      <w:color w:val="0000FF"/>
      <w:u w:val="single"/>
    </w:rPr>
  </w:style>
  <w:style w:type="paragraph" w:customStyle="1" w:styleId="spoilertitle">
    <w:name w:val="spoiler__title"/>
    <w:basedOn w:val="a"/>
    <w:rsid w:val="002A5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A5AD2"/>
    <w:rPr>
      <w:b/>
      <w:bCs/>
    </w:rPr>
  </w:style>
  <w:style w:type="paragraph" w:customStyle="1" w:styleId="attachmentsitem">
    <w:name w:val="attachments__item"/>
    <w:basedOn w:val="a"/>
    <w:rsid w:val="002A5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9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04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006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5444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9129">
                  <w:marLeft w:val="0"/>
                  <w:marRight w:val="0"/>
                  <w:marTop w:val="213"/>
                  <w:marBottom w:val="2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1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8E849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768175">
                          <w:marLeft w:val="0"/>
                          <w:marRight w:val="0"/>
                          <w:marTop w:val="0"/>
                          <w:marBottom w:val="2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2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3331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vmf2.consultant.ru/cgi/online.cgi?req=doc;rnd=1485405242;base=LAW;n=340775;dst=103028" TargetMode="External"/><Relationship Id="rId13" Type="http://schemas.openxmlformats.org/officeDocument/2006/relationships/hyperlink" Target="https://ovmf2.consultant.ru/cgi/online.cgi?req=doc;rnd=1149427081;base=LAW;n=340775;dst=103096" TargetMode="External"/><Relationship Id="rId18" Type="http://schemas.openxmlformats.org/officeDocument/2006/relationships/hyperlink" Target="https://ovmf2.consultant.ru/cgi/online.cgi?req=doc;rnd=1667646368;base=LAW;n=340775;dst=103688" TargetMode="External"/><Relationship Id="rId26" Type="http://schemas.openxmlformats.org/officeDocument/2006/relationships/hyperlink" Target="https://ovmf2.consultant.ru/cgi/online.cgi?req=doc;rnd=788978468;base=LAW;n=350171;dst=10000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vmf2.consultant.ru/cgi/online.cgi?req=doc;rnd=744713996;base=LAW;n=340775;dst=103878" TargetMode="External"/><Relationship Id="rId7" Type="http://schemas.openxmlformats.org/officeDocument/2006/relationships/hyperlink" Target="https://ovmf2.consultant.ru/cgi/online.cgi?req=doc;rnd=1212122115;base=LAW;n=350171;dst=100010" TargetMode="External"/><Relationship Id="rId12" Type="http://schemas.openxmlformats.org/officeDocument/2006/relationships/hyperlink" Target="https://ovmf2.consultant.ru/cgi/online.cgi?req=doc;rnd=1310251933;base=LAW;n=340775;dst=103078" TargetMode="External"/><Relationship Id="rId17" Type="http://schemas.openxmlformats.org/officeDocument/2006/relationships/hyperlink" Target="https://ovmf2.consultant.ru/cgi/online.cgi?req=doc;rnd=1718418708;base=LAW;n=340775;dst=103672" TargetMode="External"/><Relationship Id="rId25" Type="http://schemas.openxmlformats.org/officeDocument/2006/relationships/hyperlink" Target="https://ovmf2.consultant.ru/cgi/online.cgi?req=doc;rnd=932271585;base=LAW;n=350641;dst=1000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vmf2.consultant.ru/cgi/online.cgi?req=doc;rnd=25453259;base=LAW;n=340775;dst=103582" TargetMode="External"/><Relationship Id="rId20" Type="http://schemas.openxmlformats.org/officeDocument/2006/relationships/hyperlink" Target="https://ovmf2.consultant.ru/cgi/online.cgi?req=doc;rnd=162227686;base=LAW;n=340775;dst=103780" TargetMode="External"/><Relationship Id="rId29" Type="http://schemas.openxmlformats.org/officeDocument/2006/relationships/hyperlink" Target="https://ovmf2.consultant.ru/cgi/online.cgi?req=news&amp;op=page&amp;page=%2Fnews%2F12618%2F" TargetMode="External"/><Relationship Id="rId1" Type="http://schemas.openxmlformats.org/officeDocument/2006/relationships/styles" Target="styles.xml"/><Relationship Id="rId6" Type="http://schemas.openxmlformats.org/officeDocument/2006/relationships/hyperlink" Target="https://ovmf2.consultant.ru/cgi/online.cgi?req=doc;rnd=1867836229;base=LAW;n=350171;dst=0" TargetMode="External"/><Relationship Id="rId11" Type="http://schemas.openxmlformats.org/officeDocument/2006/relationships/hyperlink" Target="https://ovmf2.consultant.ru/cgi/online.cgi?req=doc;rnd=1364076603;base=LAW;n=340775;dst=103048" TargetMode="External"/><Relationship Id="rId24" Type="http://schemas.openxmlformats.org/officeDocument/2006/relationships/hyperlink" Target="https://ovmf2.consultant.ru/cgi/online.cgi?req=doc;rnd=1322945828;base=LAW;n=340775;dst=105476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ovmf2.consultant.ru/cgi/online.cgi?req=doc;rnd=306324274;base=LAW;n=350641;dst=100008" TargetMode="External"/><Relationship Id="rId15" Type="http://schemas.openxmlformats.org/officeDocument/2006/relationships/hyperlink" Target="https://ovmf2.consultant.ru/cgi/online.cgi?req=doc;rnd=1136045734;base=LAW;n=340775;dst=103580" TargetMode="External"/><Relationship Id="rId23" Type="http://schemas.openxmlformats.org/officeDocument/2006/relationships/hyperlink" Target="https://ovmf2.consultant.ru/cgi/online.cgi?req=doc;rnd=1165561134;base=LAW;n=340775;dst=105470" TargetMode="External"/><Relationship Id="rId28" Type="http://schemas.openxmlformats.org/officeDocument/2006/relationships/hyperlink" Target="https://ovmf2.consultant.ru/cgi/online.cgi?req=news&amp;op=page&amp;page=%2Fnews%2F12624%2F" TargetMode="External"/><Relationship Id="rId10" Type="http://schemas.openxmlformats.org/officeDocument/2006/relationships/hyperlink" Target="https://ovmf2.consultant.ru/cgi/online.cgi?req=doc;rnd=1318748713;base=LAW;n=340775;dst=103046" TargetMode="External"/><Relationship Id="rId19" Type="http://schemas.openxmlformats.org/officeDocument/2006/relationships/hyperlink" Target="https://ovmf2.consultant.ru/cgi/online.cgi?req=doc;rnd=1004809785;base=LAW;n=340775;dst=103750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ovmf2.consultant.ru/cgi/online.cgi?req=doc;rnd=242301949;base=LAW;n=340775;dst=103030" TargetMode="External"/><Relationship Id="rId14" Type="http://schemas.openxmlformats.org/officeDocument/2006/relationships/hyperlink" Target="https://ovmf2.consultant.ru/cgi/online.cgi?req=doc;rnd=1330340241;base=LAW;n=340775;dst=103098" TargetMode="External"/><Relationship Id="rId22" Type="http://schemas.openxmlformats.org/officeDocument/2006/relationships/hyperlink" Target="https://ovmf2.consultant.ru/cgi/online.cgi?req=doc;rnd=2079716942;base=LAW;n=340775;dst=103884" TargetMode="External"/><Relationship Id="rId27" Type="http://schemas.openxmlformats.org/officeDocument/2006/relationships/hyperlink" Target="https://ovmf2.consultant.ru/cgi/online.cgi?req=news&amp;op=page&amp;page=%2Fnews%2F12580%2F" TargetMode="External"/><Relationship Id="rId30" Type="http://schemas.openxmlformats.org/officeDocument/2006/relationships/hyperlink" Target="https://ovmf2.consultant.ru/cgi/online.cgi?req=doc;rnd=879623014;base=LAW;n=350641;dst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4424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</dc:creator>
  <cp:keywords/>
  <dc:description/>
  <cp:lastModifiedBy>manager1</cp:lastModifiedBy>
  <cp:revision>1</cp:revision>
  <dcterms:created xsi:type="dcterms:W3CDTF">2020-04-21T07:21:00Z</dcterms:created>
  <dcterms:modified xsi:type="dcterms:W3CDTF">2020-04-21T07:22:00Z</dcterms:modified>
</cp:coreProperties>
</file>